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FD" w:rsidRPr="003348FD" w:rsidRDefault="003348FD" w:rsidP="003348FD">
      <w:pPr>
        <w:jc w:val="center"/>
        <w:rPr>
          <w:rFonts w:ascii="Times" w:eastAsia="Times New Roman" w:hAnsi="Times" w:cs="Times New Roman"/>
          <w:b/>
        </w:rPr>
      </w:pPr>
      <w:r w:rsidRPr="003348FD">
        <w:rPr>
          <w:rFonts w:ascii="Times" w:eastAsia="Times New Roman" w:hAnsi="Times" w:cs="Times New Roman"/>
          <w:b/>
        </w:rPr>
        <w:t>Smart Traveler Enrollment Program</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What is STEP?  </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Benefits of Enrolling in STEP The Smart Traveler Enrollment Program (STEP) is a free service to allow U.S. citizens and nationals traveling abroad to enroll their trip with the nearest U.S. Embassy or Consulate.  </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Receive important information from the Embassy about safety conditions in your destination country, helping you make informed decisions about your travel plans.</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Help the U.S. Embassy contact you in an emergency, whether natural disaster, civil unrest, or family emergency.</w:t>
      </w:r>
    </w:p>
    <w:p w:rsidR="003348FD" w:rsidRDefault="003348FD" w:rsidP="003348FD">
      <w:pPr>
        <w:spacing w:before="100" w:beforeAutospacing="1" w:after="100" w:afterAutospacing="1"/>
        <w:rPr>
          <w:rFonts w:ascii="Times" w:hAnsi="Times" w:cs="Times New Roman"/>
        </w:rPr>
      </w:pPr>
      <w:r w:rsidRPr="003348FD">
        <w:rPr>
          <w:rFonts w:ascii="Times" w:hAnsi="Times" w:cs="Times New Roman"/>
        </w:rPr>
        <w:t>Help family and friends get in touch with you in an emergency</w:t>
      </w:r>
    </w:p>
    <w:p w:rsidR="003348FD" w:rsidRPr="003348FD" w:rsidRDefault="003348FD" w:rsidP="003348FD">
      <w:pPr>
        <w:spacing w:before="100" w:beforeAutospacing="1" w:after="100" w:afterAutospacing="1"/>
        <w:rPr>
          <w:rFonts w:ascii="Times" w:hAnsi="Times" w:cs="Times New Roman"/>
        </w:rPr>
      </w:pPr>
    </w:p>
    <w:p w:rsidR="003348FD" w:rsidRPr="003348FD" w:rsidRDefault="003348FD" w:rsidP="003348FD">
      <w:pPr>
        <w:jc w:val="center"/>
        <w:rPr>
          <w:rFonts w:ascii="Times" w:eastAsia="Times New Roman" w:hAnsi="Times" w:cs="Times New Roman"/>
          <w:b/>
        </w:rPr>
      </w:pPr>
      <w:r w:rsidRPr="003348FD">
        <w:rPr>
          <w:rFonts w:ascii="Times" w:eastAsia="Times New Roman" w:hAnsi="Times" w:cs="Times New Roman"/>
          <w:b/>
        </w:rPr>
        <w:t>Global Entry</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b/>
          <w:bCs/>
        </w:rPr>
        <w:t>Global Entry</w:t>
      </w:r>
      <w:r w:rsidRPr="003348FD">
        <w:rPr>
          <w:rFonts w:ascii="Times" w:hAnsi="Times" w:cs="Times New Roman"/>
        </w:rPr>
        <w:t xml:space="preserve"> is a program of the </w:t>
      </w:r>
      <w:hyperlink r:id="rId4" w:tgtFrame="_blank" w:history="1">
        <w:r w:rsidRPr="003348FD">
          <w:rPr>
            <w:rFonts w:ascii="Times" w:hAnsi="Times" w:cs="Times New Roman"/>
            <w:color w:val="0000FF"/>
            <w:u w:val="single"/>
          </w:rPr>
          <w:t>U.S. Customs and Border Protection</w:t>
        </w:r>
      </w:hyperlink>
      <w:r w:rsidRPr="003348FD">
        <w:rPr>
          <w:rFonts w:ascii="Times" w:hAnsi="Times" w:cs="Times New Roman"/>
        </w:rPr>
        <w:t xml:space="preserve"> service that allows pre-approved, low-risk travelers to receive expedited clearance upon arrival into the </w:t>
      </w:r>
      <w:hyperlink r:id="rId5" w:tgtFrame="_blank" w:history="1">
        <w:r w:rsidRPr="003348FD">
          <w:rPr>
            <w:rFonts w:ascii="Times" w:hAnsi="Times" w:cs="Times New Roman"/>
            <w:color w:val="0000FF"/>
            <w:u w:val="single"/>
          </w:rPr>
          <w:t>United States</w:t>
        </w:r>
      </w:hyperlink>
      <w:r w:rsidRPr="003348FD">
        <w:rPr>
          <w:rFonts w:ascii="Times" w:hAnsi="Times" w:cs="Times New Roman"/>
        </w:rPr>
        <w:t>. As of December 2014, Global Entry was available at 42 US airports and 12 preclearance locations. More than 1.8 million people are enrolled in Global Entry and approximately 50,000 new applications for the program are filed monthly.</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 xml:space="preserve">Members of Global Entry (along with members of NEXUS and SENTRI), may use TSA </w:t>
      </w:r>
      <w:proofErr w:type="spellStart"/>
      <w:r w:rsidRPr="003348FD">
        <w:rPr>
          <w:rFonts w:ascii="Times" w:hAnsi="Times" w:cs="Times New Roman"/>
        </w:rPr>
        <w:t>PreCheck</w:t>
      </w:r>
      <w:proofErr w:type="spellEnd"/>
      <w:r w:rsidRPr="003348FD">
        <w:rPr>
          <w:rFonts w:ascii="Times" w:hAnsi="Times" w:cs="Times New Roman"/>
        </w:rPr>
        <w:t xml:space="preserve"> on all participating airlines by entering their </w:t>
      </w:r>
      <w:hyperlink r:id="rId6" w:tgtFrame="_blank" w:history="1">
        <w:r w:rsidRPr="003348FD">
          <w:rPr>
            <w:rFonts w:ascii="Times" w:hAnsi="Times" w:cs="Times New Roman"/>
            <w:color w:val="0000FF"/>
            <w:u w:val="single"/>
          </w:rPr>
          <w:t>Customs and Border Protection</w:t>
        </w:r>
      </w:hyperlink>
      <w:r w:rsidRPr="003348FD">
        <w:rPr>
          <w:rFonts w:ascii="Times" w:hAnsi="Times" w:cs="Times New Roman"/>
        </w:rPr>
        <w:t xml:space="preserve"> ID number from their Global Entry card into their flight reservation information or into their frequent flyer account under "Known Traveler Number" (KTN).</w:t>
      </w:r>
    </w:p>
    <w:p w:rsidR="003348FD" w:rsidRPr="003348FD" w:rsidRDefault="00540942" w:rsidP="003348FD">
      <w:pPr>
        <w:spacing w:before="100" w:beforeAutospacing="1" w:after="100" w:afterAutospacing="1"/>
        <w:rPr>
          <w:rFonts w:ascii="Times" w:hAnsi="Times" w:cs="Times New Roman"/>
        </w:rPr>
      </w:pPr>
      <w:hyperlink r:id="rId7" w:tgtFrame="_blank" w:history="1">
        <w:r w:rsidR="003348FD" w:rsidRPr="003348FD">
          <w:rPr>
            <w:rFonts w:ascii="Times" w:hAnsi="Times" w:cs="Times New Roman"/>
            <w:color w:val="0000FF"/>
            <w:u w:val="single"/>
          </w:rPr>
          <w:t>goes-app.cbp.dhs.gov/goes/</w:t>
        </w:r>
        <w:proofErr w:type="spellStart"/>
        <w:r w:rsidR="003348FD" w:rsidRPr="003348FD">
          <w:rPr>
            <w:rFonts w:ascii="Times" w:hAnsi="Times" w:cs="Times New Roman"/>
            <w:color w:val="0000FF"/>
            <w:u w:val="single"/>
          </w:rPr>
          <w:t>jsp</w:t>
        </w:r>
        <w:proofErr w:type="spellEnd"/>
        <w:r w:rsidR="003348FD" w:rsidRPr="003348FD">
          <w:rPr>
            <w:rFonts w:ascii="Times" w:hAnsi="Times" w:cs="Times New Roman"/>
            <w:color w:val="0000FF"/>
            <w:u w:val="single"/>
          </w:rPr>
          <w:t>/login.jsp</w:t>
        </w:r>
      </w:hyperlink>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Welcome to GOES - the Official U.S. Government Web Site</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The Global Online Enrollment System allows registered users to enter their own applications for U.S. Customs and Border Protection (CBP) Trusted Traveler Programs, and approved members to edit their information as needed (mistakes on the original application cannot be corrected once the application is certified - your mistakes will need to be brought to the attention of CBP during your interview).</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Once a completed application is certified by the applicant and the non-refundable payment is successfully processed, CBP will review it and determine whether or not to conditionally approve the application. If your application is conditionally approved, your GOES account will be updated to instruct you to schedule an appointment for an interview. Every individual who would like to apply for membership - children included and multiple applicants in one household- must create a separate account within GOES, submit a separate application, and schedule a separate interview appointment upon conditional approval.</w:t>
      </w:r>
    </w:p>
    <w:p w:rsidR="003348FD" w:rsidRPr="003348FD" w:rsidRDefault="003348FD" w:rsidP="003348FD">
      <w:pPr>
        <w:jc w:val="center"/>
        <w:rPr>
          <w:rFonts w:ascii="Times" w:eastAsia="Times New Roman" w:hAnsi="Times" w:cs="Times New Roman"/>
          <w:b/>
        </w:rPr>
      </w:pPr>
      <w:r w:rsidRPr="003348FD">
        <w:rPr>
          <w:rFonts w:ascii="Times" w:eastAsia="Times New Roman" w:hAnsi="Times" w:cs="Times New Roman"/>
          <w:b/>
        </w:rPr>
        <w:t>TSA Pre-Check</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No need to remove shoes, belts, light jackets, laptops or 3-1-1 compliant liquids!</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Breeze through security</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lastRenderedPageBreak/>
        <w:t> </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 xml:space="preserve">TSA </w:t>
      </w:r>
      <w:proofErr w:type="spellStart"/>
      <w:r w:rsidRPr="003348FD">
        <w:rPr>
          <w:rFonts w:ascii="Times" w:hAnsi="Times" w:cs="Times New Roman"/>
        </w:rPr>
        <w:t>PreCheck</w:t>
      </w:r>
      <w:proofErr w:type="spellEnd"/>
      <w:r w:rsidRPr="003348FD">
        <w:rPr>
          <w:rFonts w:ascii="Times" w:hAnsi="Times" w:cs="Times New Roman"/>
        </w:rPr>
        <w:t xml:space="preserve"> lets eligible, low-risk travelers enjoy expedited security screening. The program is available at participating U.S. airport locations and for most international itineraries.</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Ease through checkpoints without removing:</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 xml:space="preserve">Shoes Liquids and gels from your carry-on Laptop from your bag Light outerwear/jacket Belts </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Eligibility</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Apply for the program directly through TSA if you are a:</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 xml:space="preserve">U.S. citizen, or Lawful Permanent Resident (LPR), and </w:t>
      </w:r>
      <w:proofErr w:type="gramStart"/>
      <w:r w:rsidRPr="003348FD">
        <w:rPr>
          <w:rFonts w:ascii="Times" w:hAnsi="Times" w:cs="Times New Roman"/>
        </w:rPr>
        <w:t>Haven’t</w:t>
      </w:r>
      <w:proofErr w:type="gramEnd"/>
      <w:r w:rsidRPr="003348FD">
        <w:rPr>
          <w:rFonts w:ascii="Times" w:hAnsi="Times" w:cs="Times New Roman"/>
        </w:rPr>
        <w:t xml:space="preserve"> been convicted of certain crimes</w:t>
      </w:r>
    </w:p>
    <w:p w:rsidR="003348FD" w:rsidRPr="003348FD" w:rsidRDefault="003348FD" w:rsidP="003348FD">
      <w:pPr>
        <w:spacing w:before="100" w:beforeAutospacing="1" w:after="100" w:afterAutospacing="1"/>
        <w:rPr>
          <w:rFonts w:ascii="Times" w:hAnsi="Times" w:cs="Times New Roman"/>
        </w:rPr>
      </w:pPr>
      <w:proofErr w:type="spellStart"/>
      <w:r w:rsidRPr="003348FD">
        <w:rPr>
          <w:rFonts w:ascii="Times" w:hAnsi="Times" w:cs="Times New Roman"/>
        </w:rPr>
        <w:t>PreCheck</w:t>
      </w:r>
      <w:proofErr w:type="spellEnd"/>
      <w:r w:rsidRPr="003348FD">
        <w:rPr>
          <w:rFonts w:ascii="Times" w:hAnsi="Times" w:cs="Times New Roman"/>
        </w:rPr>
        <w:t xml:space="preserve"> access is also available if you are enrolled in a Customs and Border Protection (CBP) Trusted Traveler program, including:</w:t>
      </w:r>
    </w:p>
    <w:p w:rsidR="003348FD" w:rsidRPr="003348FD" w:rsidRDefault="003348FD" w:rsidP="003348FD">
      <w:pPr>
        <w:spacing w:before="100" w:beforeAutospacing="1" w:after="100" w:afterAutospacing="1"/>
        <w:rPr>
          <w:rFonts w:ascii="Times" w:hAnsi="Times" w:cs="Times New Roman"/>
        </w:rPr>
      </w:pPr>
      <w:r w:rsidRPr="003348FD">
        <w:rPr>
          <w:rFonts w:ascii="Times" w:hAnsi="Times" w:cs="Times New Roman"/>
        </w:rPr>
        <w:t>Global Entry SENTRI NEXUS</w:t>
      </w:r>
      <w:bookmarkStart w:id="0" w:name="_GoBack"/>
      <w:bookmarkEnd w:id="0"/>
    </w:p>
    <w:p w:rsidR="003348FD" w:rsidRPr="003348FD" w:rsidRDefault="00540942" w:rsidP="003348FD">
      <w:pPr>
        <w:spacing w:before="100" w:beforeAutospacing="1" w:after="100" w:afterAutospacing="1"/>
        <w:rPr>
          <w:rFonts w:ascii="Times" w:hAnsi="Times" w:cs="Times New Roman"/>
        </w:rPr>
      </w:pPr>
      <w:hyperlink r:id="rId8" w:tgtFrame="_blank" w:history="1">
        <w:proofErr w:type="gramStart"/>
        <w:r w:rsidR="003348FD" w:rsidRPr="003348FD">
          <w:rPr>
            <w:rFonts w:ascii="Times" w:hAnsi="Times" w:cs="Times New Roman"/>
            <w:color w:val="0000FF"/>
            <w:u w:val="single"/>
          </w:rPr>
          <w:t>tsa.gov/</w:t>
        </w:r>
        <w:proofErr w:type="spellStart"/>
        <w:r w:rsidR="003348FD" w:rsidRPr="003348FD">
          <w:rPr>
            <w:rFonts w:ascii="Times" w:hAnsi="Times" w:cs="Times New Roman"/>
            <w:color w:val="0000FF"/>
            <w:u w:val="single"/>
          </w:rPr>
          <w:t>precheck</w:t>
        </w:r>
        <w:proofErr w:type="spellEnd"/>
        <w:proofErr w:type="gramEnd"/>
      </w:hyperlink>
    </w:p>
    <w:p w:rsidR="003348FD" w:rsidRPr="003348FD" w:rsidRDefault="003348FD" w:rsidP="003348FD">
      <w:pPr>
        <w:spacing w:before="100" w:beforeAutospacing="1" w:after="100" w:afterAutospacing="1"/>
        <w:rPr>
          <w:rFonts w:ascii="Times" w:hAnsi="Times" w:cs="Times New Roman"/>
        </w:rPr>
      </w:pPr>
    </w:p>
    <w:p w:rsidR="00C43D12" w:rsidRPr="003348FD" w:rsidRDefault="00C43D12"/>
    <w:sectPr w:rsidR="00C43D12" w:rsidRPr="003348FD" w:rsidSect="00B51E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1E78"/>
    <w:rsid w:val="003348FD"/>
    <w:rsid w:val="003631F8"/>
    <w:rsid w:val="00540942"/>
    <w:rsid w:val="00A040E6"/>
    <w:rsid w:val="00B51E78"/>
    <w:rsid w:val="00C4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348F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48FD"/>
    <w:rPr>
      <w:b/>
      <w:bCs/>
    </w:rPr>
  </w:style>
  <w:style w:type="character" w:styleId="Hyperlink">
    <w:name w:val="Hyperlink"/>
    <w:basedOn w:val="DefaultParagraphFont"/>
    <w:uiPriority w:val="99"/>
    <w:semiHidden/>
    <w:unhideWhenUsed/>
    <w:rsid w:val="003348FD"/>
    <w:rPr>
      <w:color w:val="0000FF"/>
      <w:u w:val="single"/>
    </w:rPr>
  </w:style>
  <w:style w:type="paragraph" w:styleId="NormalWeb">
    <w:name w:val="Normal (Web)"/>
    <w:basedOn w:val="Normal"/>
    <w:uiPriority w:val="99"/>
    <w:semiHidden/>
    <w:unhideWhenUsed/>
    <w:rsid w:val="003348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348F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48FD"/>
    <w:rPr>
      <w:b/>
      <w:bCs/>
    </w:rPr>
  </w:style>
  <w:style w:type="character" w:styleId="Hyperlink">
    <w:name w:val="Hyperlink"/>
    <w:basedOn w:val="DefaultParagraphFont"/>
    <w:uiPriority w:val="99"/>
    <w:semiHidden/>
    <w:unhideWhenUsed/>
    <w:rsid w:val="003348FD"/>
    <w:rPr>
      <w:color w:val="0000FF"/>
      <w:u w:val="single"/>
    </w:rPr>
  </w:style>
  <w:style w:type="paragraph" w:styleId="NormalWeb">
    <w:name w:val="Normal (Web)"/>
    <w:basedOn w:val="Normal"/>
    <w:uiPriority w:val="99"/>
    <w:semiHidden/>
    <w:unhideWhenUsed/>
    <w:rsid w:val="003348F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1840636">
      <w:bodyDiv w:val="1"/>
      <w:marLeft w:val="0"/>
      <w:marRight w:val="0"/>
      <w:marTop w:val="0"/>
      <w:marBottom w:val="0"/>
      <w:divBdr>
        <w:top w:val="none" w:sz="0" w:space="0" w:color="auto"/>
        <w:left w:val="none" w:sz="0" w:space="0" w:color="auto"/>
        <w:bottom w:val="none" w:sz="0" w:space="0" w:color="auto"/>
        <w:right w:val="none" w:sz="0" w:space="0" w:color="auto"/>
      </w:divBdr>
      <w:divsChild>
        <w:div w:id="1640453053">
          <w:marLeft w:val="0"/>
          <w:marRight w:val="0"/>
          <w:marTop w:val="0"/>
          <w:marBottom w:val="0"/>
          <w:divBdr>
            <w:top w:val="none" w:sz="0" w:space="0" w:color="auto"/>
            <w:left w:val="none" w:sz="0" w:space="0" w:color="auto"/>
            <w:bottom w:val="none" w:sz="0" w:space="0" w:color="auto"/>
            <w:right w:val="none" w:sz="0" w:space="0" w:color="auto"/>
          </w:divBdr>
        </w:div>
      </w:divsChild>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sChild>
        <w:div w:id="449204585">
          <w:marLeft w:val="0"/>
          <w:marRight w:val="0"/>
          <w:marTop w:val="0"/>
          <w:marBottom w:val="0"/>
          <w:divBdr>
            <w:top w:val="none" w:sz="0" w:space="0" w:color="auto"/>
            <w:left w:val="none" w:sz="0" w:space="0" w:color="auto"/>
            <w:bottom w:val="none" w:sz="0" w:space="0" w:color="auto"/>
            <w:right w:val="none" w:sz="0" w:space="0" w:color="auto"/>
          </w:divBdr>
        </w:div>
        <w:div w:id="1187408285">
          <w:marLeft w:val="0"/>
          <w:marRight w:val="0"/>
          <w:marTop w:val="0"/>
          <w:marBottom w:val="0"/>
          <w:divBdr>
            <w:top w:val="none" w:sz="0" w:space="0" w:color="auto"/>
            <w:left w:val="none" w:sz="0" w:space="0" w:color="auto"/>
            <w:bottom w:val="none" w:sz="0" w:space="0" w:color="auto"/>
            <w:right w:val="none" w:sz="0" w:space="0" w:color="auto"/>
          </w:divBdr>
        </w:div>
      </w:divsChild>
    </w:div>
    <w:div w:id="1473256262">
      <w:bodyDiv w:val="1"/>
      <w:marLeft w:val="0"/>
      <w:marRight w:val="0"/>
      <w:marTop w:val="0"/>
      <w:marBottom w:val="0"/>
      <w:divBdr>
        <w:top w:val="none" w:sz="0" w:space="0" w:color="auto"/>
        <w:left w:val="none" w:sz="0" w:space="0" w:color="auto"/>
        <w:bottom w:val="none" w:sz="0" w:space="0" w:color="auto"/>
        <w:right w:val="none" w:sz="0" w:space="0" w:color="auto"/>
      </w:divBdr>
      <w:divsChild>
        <w:div w:id="15620619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sa.gov/precheck" TargetMode="External"/><Relationship Id="rId3" Type="http://schemas.openxmlformats.org/officeDocument/2006/relationships/webSettings" Target="webSettings.xml"/><Relationship Id="rId7" Type="http://schemas.openxmlformats.org/officeDocument/2006/relationships/hyperlink" Target="https://goes-app.cbp.dhs.gov/goes/jsp/login.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S._Customs_and_Border_Protection" TargetMode="External"/><Relationship Id="rId11" Type="http://schemas.microsoft.com/office/2007/relationships/stylesWithEffects" Target="stylesWithEffects.xml"/><Relationship Id="rId5" Type="http://schemas.openxmlformats.org/officeDocument/2006/relationships/hyperlink" Target="https://en.wikipedia.org/wiki/United_States" TargetMode="External"/><Relationship Id="rId10" Type="http://schemas.openxmlformats.org/officeDocument/2006/relationships/theme" Target="theme/theme1.xml"/><Relationship Id="rId4" Type="http://schemas.openxmlformats.org/officeDocument/2006/relationships/hyperlink" Target="https://en.wikipedia.org/wiki/U.S._Customs_and_Border_Prote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Alfresco Trael</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2017-03-02T21:04:00Z</dcterms:created>
  <dcterms:modified xsi:type="dcterms:W3CDTF">2017-03-02T21:04:00Z</dcterms:modified>
</cp:coreProperties>
</file>